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4A" w:rsidRPr="00B1464A" w:rsidRDefault="00B1464A" w:rsidP="004435ED">
      <w:pPr>
        <w:rPr>
          <w:rStyle w:val="Seitenzahl"/>
          <w:rFonts w:cs="Arial"/>
          <w:sz w:val="24"/>
          <w:szCs w:val="24"/>
        </w:rPr>
      </w:pPr>
      <w:bookmarkStart w:id="0" w:name="_GoBack"/>
      <w:bookmarkEnd w:id="0"/>
    </w:p>
    <w:p w:rsidR="00B1464A" w:rsidRPr="00B1464A" w:rsidRDefault="00B1464A" w:rsidP="004435ED">
      <w:pPr>
        <w:rPr>
          <w:rStyle w:val="Seitenzahl"/>
          <w:rFonts w:cs="Arial"/>
          <w:sz w:val="24"/>
          <w:szCs w:val="24"/>
        </w:rPr>
      </w:pPr>
    </w:p>
    <w:p w:rsidR="00035B88" w:rsidRDefault="00035B88" w:rsidP="007E7A7D">
      <w:pPr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B1464A">
        <w:rPr>
          <w:rFonts w:cs="Arial"/>
          <w:b/>
          <w:color w:val="000000"/>
          <w:sz w:val="28"/>
          <w:szCs w:val="28"/>
        </w:rPr>
        <w:t>Einladung zu</w:t>
      </w:r>
      <w:r w:rsidR="00B00C25">
        <w:rPr>
          <w:rFonts w:cs="Arial"/>
          <w:b/>
          <w:color w:val="000000"/>
          <w:sz w:val="28"/>
          <w:szCs w:val="28"/>
        </w:rPr>
        <w:t xml:space="preserve">m </w:t>
      </w:r>
      <w:r w:rsidR="007E7A7D">
        <w:rPr>
          <w:rFonts w:cs="Arial"/>
          <w:b/>
          <w:color w:val="000000"/>
          <w:sz w:val="28"/>
          <w:szCs w:val="28"/>
        </w:rPr>
        <w:t>Business-Frühstück</w:t>
      </w:r>
    </w:p>
    <w:p w:rsidR="007E7A7D" w:rsidRPr="007E7A7D" w:rsidRDefault="007E7A7D" w:rsidP="007E7A7D">
      <w:pPr>
        <w:autoSpaceDE w:val="0"/>
        <w:autoSpaceDN w:val="0"/>
        <w:adjustRightInd w:val="0"/>
        <w:spacing w:after="240"/>
        <w:jc w:val="center"/>
        <w:rPr>
          <w:rFonts w:cs="Arial"/>
          <w:b/>
          <w:color w:val="000000"/>
          <w:sz w:val="24"/>
          <w:szCs w:val="24"/>
        </w:rPr>
      </w:pPr>
      <w:r w:rsidRPr="007E7A7D">
        <w:rPr>
          <w:rFonts w:cs="Arial"/>
          <w:b/>
          <w:color w:val="000000"/>
          <w:sz w:val="24"/>
          <w:szCs w:val="24"/>
        </w:rPr>
        <w:t xml:space="preserve">mit der </w:t>
      </w:r>
      <w:r>
        <w:rPr>
          <w:rFonts w:cs="Arial"/>
          <w:b/>
          <w:color w:val="000000"/>
          <w:sz w:val="24"/>
          <w:szCs w:val="24"/>
        </w:rPr>
        <w:t>Investitionsa</w:t>
      </w:r>
      <w:r w:rsidRPr="007E7A7D">
        <w:rPr>
          <w:rFonts w:cs="Arial"/>
          <w:b/>
          <w:color w:val="000000"/>
          <w:sz w:val="24"/>
          <w:szCs w:val="24"/>
        </w:rPr>
        <w:t xml:space="preserve">gentur </w:t>
      </w:r>
      <w:r>
        <w:rPr>
          <w:rFonts w:cs="Arial"/>
          <w:b/>
          <w:color w:val="000000"/>
          <w:sz w:val="24"/>
          <w:szCs w:val="24"/>
        </w:rPr>
        <w:t xml:space="preserve">Uruguay </w:t>
      </w:r>
      <w:r w:rsidRPr="007E7A7D">
        <w:rPr>
          <w:rFonts w:cs="Arial"/>
          <w:b/>
          <w:color w:val="000000"/>
          <w:sz w:val="24"/>
          <w:szCs w:val="24"/>
        </w:rPr>
        <w:t>XXI und der Botschaft Uruguay</w:t>
      </w:r>
      <w:r w:rsidR="00CA1EEF">
        <w:rPr>
          <w:rFonts w:cs="Arial"/>
          <w:b/>
          <w:color w:val="000000"/>
          <w:sz w:val="24"/>
          <w:szCs w:val="24"/>
        </w:rPr>
        <w:t>s</w:t>
      </w:r>
    </w:p>
    <w:p w:rsidR="00D616C4" w:rsidRPr="009D2170" w:rsidRDefault="007E7A7D" w:rsidP="00035B88">
      <w:pPr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</w:rPr>
        <w:t>Uruguay – Mehr als Filets und Fussball</w:t>
      </w:r>
    </w:p>
    <w:p w:rsidR="00106CAD" w:rsidRPr="00B1464A" w:rsidRDefault="001F28E9" w:rsidP="00035B88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9D2170">
        <w:rPr>
          <w:rFonts w:cs="Arial"/>
          <w:b/>
          <w:bCs/>
          <w:color w:val="FF0000"/>
          <w:sz w:val="20"/>
          <w:szCs w:val="20"/>
        </w:rPr>
        <w:br/>
      </w:r>
      <w:r w:rsidR="00035B88" w:rsidRPr="00B1464A">
        <w:rPr>
          <w:rFonts w:cs="Arial"/>
          <w:color w:val="000000"/>
          <w:sz w:val="28"/>
          <w:szCs w:val="28"/>
        </w:rPr>
        <w:t xml:space="preserve">am </w:t>
      </w:r>
      <w:r w:rsidR="007E7A7D">
        <w:rPr>
          <w:rFonts w:cs="Arial"/>
          <w:color w:val="000000"/>
          <w:sz w:val="28"/>
          <w:szCs w:val="28"/>
        </w:rPr>
        <w:t>29</w:t>
      </w:r>
      <w:r w:rsidR="00366E63" w:rsidRPr="00B1464A">
        <w:rPr>
          <w:rFonts w:cs="Arial"/>
          <w:color w:val="000000"/>
          <w:sz w:val="28"/>
          <w:szCs w:val="28"/>
        </w:rPr>
        <w:t xml:space="preserve">. </w:t>
      </w:r>
      <w:r w:rsidR="00E82B63">
        <w:rPr>
          <w:rFonts w:cs="Arial"/>
          <w:color w:val="000000"/>
          <w:sz w:val="28"/>
          <w:szCs w:val="28"/>
        </w:rPr>
        <w:t>Juni</w:t>
      </w:r>
      <w:r w:rsidR="00106CAD" w:rsidRPr="00B1464A">
        <w:rPr>
          <w:rFonts w:cs="Arial"/>
          <w:color w:val="000000"/>
          <w:sz w:val="28"/>
          <w:szCs w:val="28"/>
        </w:rPr>
        <w:t xml:space="preserve"> 201</w:t>
      </w:r>
      <w:r w:rsidR="00B00C25">
        <w:rPr>
          <w:rFonts w:cs="Arial"/>
          <w:color w:val="000000"/>
          <w:sz w:val="28"/>
          <w:szCs w:val="28"/>
        </w:rPr>
        <w:t>8</w:t>
      </w:r>
      <w:r w:rsidR="00106CAD" w:rsidRPr="00B1464A">
        <w:rPr>
          <w:rFonts w:cs="Arial"/>
          <w:color w:val="000000"/>
          <w:sz w:val="28"/>
          <w:szCs w:val="28"/>
        </w:rPr>
        <w:t xml:space="preserve"> von </w:t>
      </w:r>
      <w:r w:rsidR="00144ECE">
        <w:rPr>
          <w:rFonts w:cs="Arial"/>
          <w:color w:val="000000"/>
          <w:sz w:val="28"/>
          <w:szCs w:val="28"/>
        </w:rPr>
        <w:t>10</w:t>
      </w:r>
      <w:r w:rsidR="007E7A7D">
        <w:rPr>
          <w:rFonts w:cs="Arial"/>
          <w:color w:val="000000"/>
          <w:sz w:val="28"/>
          <w:szCs w:val="28"/>
        </w:rPr>
        <w:t xml:space="preserve">:30 </w:t>
      </w:r>
      <w:r w:rsidR="00106CAD" w:rsidRPr="00B1464A">
        <w:rPr>
          <w:rFonts w:cs="Arial"/>
          <w:color w:val="000000"/>
          <w:sz w:val="28"/>
          <w:szCs w:val="28"/>
        </w:rPr>
        <w:t xml:space="preserve">– </w:t>
      </w:r>
      <w:r w:rsidR="00144ECE">
        <w:rPr>
          <w:rFonts w:cs="Arial"/>
          <w:color w:val="000000"/>
          <w:sz w:val="28"/>
          <w:szCs w:val="28"/>
        </w:rPr>
        <w:t>12</w:t>
      </w:r>
      <w:r w:rsidR="00366E63" w:rsidRPr="00B1464A">
        <w:rPr>
          <w:rFonts w:cs="Arial"/>
          <w:color w:val="000000"/>
          <w:sz w:val="28"/>
          <w:szCs w:val="28"/>
        </w:rPr>
        <w:t>:0</w:t>
      </w:r>
      <w:r w:rsidR="00106CAD" w:rsidRPr="00B1464A">
        <w:rPr>
          <w:rFonts w:cs="Arial"/>
          <w:color w:val="000000"/>
          <w:sz w:val="28"/>
          <w:szCs w:val="28"/>
        </w:rPr>
        <w:t>0 Uhr</w:t>
      </w:r>
    </w:p>
    <w:p w:rsidR="00144ECE" w:rsidRPr="009D2170" w:rsidRDefault="00144ECE" w:rsidP="009D2170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144ECE">
        <w:rPr>
          <w:rFonts w:cs="Arial"/>
          <w:color w:val="000000"/>
          <w:sz w:val="28"/>
          <w:szCs w:val="28"/>
        </w:rPr>
        <w:t xml:space="preserve">in der IHK </w:t>
      </w:r>
      <w:r w:rsidR="00E82B63">
        <w:rPr>
          <w:rFonts w:cs="Arial"/>
          <w:color w:val="000000"/>
          <w:sz w:val="28"/>
          <w:szCs w:val="28"/>
        </w:rPr>
        <w:t>Potsdam</w:t>
      </w:r>
      <w:r w:rsidR="009D2170">
        <w:rPr>
          <w:rFonts w:cs="Arial"/>
          <w:color w:val="000000"/>
          <w:sz w:val="28"/>
          <w:szCs w:val="28"/>
        </w:rPr>
        <w:t>,</w:t>
      </w:r>
      <w:r w:rsidR="00E82B63">
        <w:rPr>
          <w:rFonts w:cs="Arial"/>
          <w:color w:val="000000"/>
          <w:sz w:val="28"/>
          <w:szCs w:val="28"/>
        </w:rPr>
        <w:t xml:space="preserve"> Raum </w:t>
      </w:r>
      <w:r w:rsidR="009D2170" w:rsidRPr="009D2170">
        <w:rPr>
          <w:rFonts w:cs="Arial"/>
          <w:color w:val="000000"/>
          <w:sz w:val="28"/>
          <w:szCs w:val="28"/>
        </w:rPr>
        <w:t>Beetzsee (R. 239/240)</w:t>
      </w:r>
    </w:p>
    <w:p w:rsidR="00144ECE" w:rsidRDefault="00D616C4" w:rsidP="00144ECE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Breite Str. 2-4</w:t>
      </w:r>
      <w:r w:rsidR="00144ECE">
        <w:rPr>
          <w:rFonts w:cs="Arial"/>
          <w:color w:val="000000"/>
          <w:sz w:val="28"/>
          <w:szCs w:val="28"/>
        </w:rPr>
        <w:t xml:space="preserve">, </w:t>
      </w:r>
      <w:r w:rsidRPr="00D616C4">
        <w:rPr>
          <w:rFonts w:cs="Arial"/>
          <w:color w:val="000000"/>
          <w:sz w:val="28"/>
          <w:szCs w:val="28"/>
        </w:rPr>
        <w:t>14467</w:t>
      </w:r>
      <w:r w:rsidR="00144ECE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Potsdam</w:t>
      </w:r>
    </w:p>
    <w:p w:rsidR="00035B88" w:rsidRPr="00B1464A" w:rsidRDefault="00035B88" w:rsidP="00035B88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7E7A7D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  <w:r w:rsidRPr="007E7A7D">
        <w:rPr>
          <w:rFonts w:cs="Arial"/>
          <w:color w:val="000000"/>
        </w:rPr>
        <w:t>Hohe politische und wirtschaftliche Stabilität, Rechtssicherheit, freier Devisenma</w:t>
      </w:r>
      <w:r w:rsidR="00F44C85">
        <w:rPr>
          <w:rFonts w:cs="Arial"/>
          <w:color w:val="000000"/>
        </w:rPr>
        <w:t>rkt, geringe Korruption und</w:t>
      </w:r>
      <w:r w:rsidRPr="007E7A7D">
        <w:rPr>
          <w:rFonts w:cs="Arial"/>
          <w:color w:val="000000"/>
        </w:rPr>
        <w:t xml:space="preserve"> Kriminalität, </w:t>
      </w:r>
      <w:r w:rsidR="00F44C85">
        <w:rPr>
          <w:rFonts w:cs="Arial"/>
          <w:color w:val="000000"/>
        </w:rPr>
        <w:t>exzellent</w:t>
      </w:r>
      <w:r w:rsidRPr="007E7A7D">
        <w:rPr>
          <w:rFonts w:cs="Arial"/>
          <w:color w:val="000000"/>
        </w:rPr>
        <w:t xml:space="preserve"> ausgebildete Fachkräfte</w:t>
      </w:r>
      <w:r w:rsidR="00F44C85">
        <w:rPr>
          <w:rFonts w:cs="Arial"/>
          <w:color w:val="000000"/>
        </w:rPr>
        <w:t xml:space="preserve"> und gut ausgebaute Infrastruktur</w:t>
      </w:r>
      <w:r w:rsidRPr="007E7A7D">
        <w:rPr>
          <w:rFonts w:cs="Arial"/>
          <w:color w:val="000000"/>
        </w:rPr>
        <w:t>, hohe Lebensqu</w:t>
      </w:r>
      <w:r w:rsidR="00F44C85">
        <w:rPr>
          <w:rFonts w:cs="Arial"/>
          <w:color w:val="000000"/>
        </w:rPr>
        <w:t xml:space="preserve">alität, </w:t>
      </w:r>
      <w:r>
        <w:rPr>
          <w:rFonts w:cs="Arial"/>
          <w:color w:val="000000"/>
        </w:rPr>
        <w:t xml:space="preserve">ein </w:t>
      </w:r>
      <w:r w:rsidR="00F44C85">
        <w:rPr>
          <w:rFonts w:cs="Arial"/>
          <w:color w:val="000000"/>
        </w:rPr>
        <w:t xml:space="preserve">verlässliches </w:t>
      </w:r>
      <w:r>
        <w:rPr>
          <w:rFonts w:cs="Arial"/>
          <w:color w:val="000000"/>
        </w:rPr>
        <w:t xml:space="preserve">bilaterales </w:t>
      </w:r>
      <w:r w:rsidR="00F44C85">
        <w:rPr>
          <w:rFonts w:cs="Arial"/>
          <w:color w:val="000000"/>
        </w:rPr>
        <w:t>Doppelbesteuerungsabkommen,</w:t>
      </w:r>
      <w:r w:rsidRPr="007E7A7D">
        <w:rPr>
          <w:rFonts w:cs="Arial"/>
          <w:color w:val="000000"/>
        </w:rPr>
        <w:t xml:space="preserve"> gezielte Investitionsförderprogramme und ein liquides Bankensystem mit geringem Kreditrisiko</w:t>
      </w:r>
      <w:r>
        <w:rPr>
          <w:rFonts w:cs="Arial"/>
          <w:color w:val="000000"/>
        </w:rPr>
        <w:t>… Vieles spricht für Geschäfte mit dem vermeintlich kleinen Land Uruguay.</w:t>
      </w:r>
    </w:p>
    <w:p w:rsidR="007E7A7D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</w:p>
    <w:p w:rsidR="00CA1EEF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Am 29. Juni laden wir Sie in Zusammenarbeit mit der </w:t>
      </w:r>
      <w:r w:rsidRPr="00F44C85">
        <w:rPr>
          <w:rFonts w:cs="Arial"/>
          <w:b/>
          <w:color w:val="000000"/>
        </w:rPr>
        <w:t xml:space="preserve">Botschaft </w:t>
      </w:r>
      <w:r w:rsidR="00F44C85" w:rsidRPr="00F44C85">
        <w:rPr>
          <w:rFonts w:cs="Arial"/>
          <w:b/>
          <w:color w:val="000000"/>
        </w:rPr>
        <w:t>Uruguay</w:t>
      </w:r>
      <w:r w:rsidR="00CA1EEF">
        <w:rPr>
          <w:rFonts w:cs="Arial"/>
          <w:b/>
          <w:color w:val="000000"/>
        </w:rPr>
        <w:t>s</w:t>
      </w:r>
      <w:r w:rsidR="00F44C8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und der </w:t>
      </w:r>
    </w:p>
    <w:p w:rsidR="00CA1EEF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  <w:r w:rsidRPr="00F44C85">
        <w:rPr>
          <w:rFonts w:cs="Arial"/>
          <w:b/>
          <w:color w:val="000000"/>
        </w:rPr>
        <w:t>Uruguayischen Investitionsagentur Uruguay XXI</w:t>
      </w:r>
      <w:r>
        <w:rPr>
          <w:rFonts w:cs="Arial"/>
          <w:color w:val="000000"/>
        </w:rPr>
        <w:t xml:space="preserve"> zum Austausch zu Geschäfts- und </w:t>
      </w:r>
    </w:p>
    <w:p w:rsidR="007E7A7D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Investitions</w:t>
      </w:r>
      <w:r w:rsidR="00CA1EEF">
        <w:rPr>
          <w:rFonts w:cs="Arial"/>
          <w:color w:val="000000"/>
        </w:rPr>
        <w:t>möglichkeiten</w:t>
      </w:r>
      <w:r>
        <w:rPr>
          <w:rFonts w:cs="Arial"/>
          <w:color w:val="000000"/>
        </w:rPr>
        <w:t xml:space="preserve"> in dem südamerikanischen Land.</w:t>
      </w:r>
    </w:p>
    <w:p w:rsidR="007E7A7D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</w:p>
    <w:p w:rsidR="007E7A7D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Nutzen Sie die Gele</w:t>
      </w:r>
      <w:r w:rsidR="00CA1EEF">
        <w:rPr>
          <w:rFonts w:cs="Arial"/>
          <w:color w:val="000000"/>
        </w:rPr>
        <w:t xml:space="preserve">genheit: </w:t>
      </w:r>
      <w:r w:rsidRPr="00F44C85">
        <w:rPr>
          <w:rFonts w:cs="Arial"/>
          <w:b/>
          <w:color w:val="000000"/>
        </w:rPr>
        <w:t>Alejandro Ferrari, Leiter der Investitionsförderagentur Uruguay XXI,</w:t>
      </w:r>
      <w:r>
        <w:rPr>
          <w:rFonts w:cs="Arial"/>
          <w:color w:val="000000"/>
        </w:rPr>
        <w:t xml:space="preserve"> </w:t>
      </w:r>
      <w:r w:rsidR="00CA1EEF">
        <w:rPr>
          <w:rFonts w:cs="Arial"/>
          <w:color w:val="000000"/>
        </w:rPr>
        <w:t xml:space="preserve">stellt </w:t>
      </w:r>
      <w:r>
        <w:rPr>
          <w:rFonts w:cs="Arial"/>
          <w:color w:val="000000"/>
        </w:rPr>
        <w:t xml:space="preserve">die Investitionsförderungsstrategie </w:t>
      </w:r>
      <w:r w:rsidR="00F44C85">
        <w:rPr>
          <w:rFonts w:cs="Arial"/>
          <w:color w:val="000000"/>
        </w:rPr>
        <w:t xml:space="preserve">und Förderprogramme seines Landes sowie Erfolgsgeschichten vor. </w:t>
      </w:r>
      <w:r>
        <w:rPr>
          <w:rFonts w:cs="Arial"/>
          <w:color w:val="000000"/>
        </w:rPr>
        <w:t>Im Besonderen liefert er Ihnen im off</w:t>
      </w:r>
      <w:r w:rsidR="00F44C85">
        <w:rPr>
          <w:rFonts w:cs="Arial"/>
          <w:color w:val="000000"/>
        </w:rPr>
        <w:t xml:space="preserve">enen Austausch Einschätzungen für Ihre individuellen Geschäftsmöglichkeiten und </w:t>
      </w:r>
      <w:r w:rsidR="00CA1EEF">
        <w:rPr>
          <w:rFonts w:cs="Arial"/>
          <w:color w:val="000000"/>
        </w:rPr>
        <w:t xml:space="preserve">gibt </w:t>
      </w:r>
      <w:r w:rsidR="00F44C85">
        <w:rPr>
          <w:rFonts w:cs="Arial"/>
          <w:color w:val="000000"/>
        </w:rPr>
        <w:t>Antwort</w:t>
      </w:r>
      <w:r w:rsidR="00CA1EEF">
        <w:rPr>
          <w:rFonts w:cs="Arial"/>
          <w:color w:val="000000"/>
        </w:rPr>
        <w:t>en</w:t>
      </w:r>
      <w:r w:rsidR="00F44C85">
        <w:rPr>
          <w:rFonts w:cs="Arial"/>
          <w:color w:val="000000"/>
        </w:rPr>
        <w:t xml:space="preserve"> auf Ihre Fragen.</w:t>
      </w:r>
    </w:p>
    <w:p w:rsidR="007E7A7D" w:rsidRDefault="007E7A7D" w:rsidP="007E7A7D">
      <w:pPr>
        <w:autoSpaceDE w:val="0"/>
        <w:autoSpaceDN w:val="0"/>
        <w:adjustRightInd w:val="0"/>
        <w:rPr>
          <w:rFonts w:cs="Arial"/>
          <w:color w:val="000000"/>
        </w:rPr>
      </w:pPr>
    </w:p>
    <w:p w:rsidR="00535E49" w:rsidRDefault="00F44C85" w:rsidP="00F44C85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Uruguay bietet eine lange Tradition vor Ort aktiver deutscher Unternehmen – etwa in </w:t>
      </w:r>
      <w:r w:rsidR="00CA1EEF">
        <w:rPr>
          <w:rFonts w:cs="Arial"/>
          <w:color w:val="000000"/>
        </w:rPr>
        <w:t xml:space="preserve">der </w:t>
      </w:r>
      <w:r>
        <w:rPr>
          <w:rFonts w:cs="Arial"/>
          <w:color w:val="000000"/>
        </w:rPr>
        <w:t>chemische</w:t>
      </w:r>
      <w:r w:rsidR="00CA1EEF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und pharmazeutische</w:t>
      </w:r>
      <w:r w:rsidR="00CA1EEF">
        <w:rPr>
          <w:rFonts w:cs="Arial"/>
          <w:color w:val="000000"/>
        </w:rPr>
        <w:t>n</w:t>
      </w:r>
      <w:r w:rsidR="007E7A7D" w:rsidRPr="007E7A7D">
        <w:rPr>
          <w:rFonts w:cs="Arial"/>
          <w:color w:val="000000"/>
        </w:rPr>
        <w:t xml:space="preserve"> Industrie, </w:t>
      </w:r>
      <w:r w:rsidR="00CA1EEF">
        <w:rPr>
          <w:rFonts w:cs="Arial"/>
          <w:color w:val="000000"/>
        </w:rPr>
        <w:t xml:space="preserve">in </w:t>
      </w:r>
      <w:r w:rsidR="007E7A7D" w:rsidRPr="007E7A7D">
        <w:rPr>
          <w:rFonts w:cs="Arial"/>
          <w:color w:val="000000"/>
        </w:rPr>
        <w:t>Transport und Logistik, sowie Maschinen, Energie, Telekommuni</w:t>
      </w:r>
      <w:r>
        <w:rPr>
          <w:rFonts w:cs="Arial"/>
          <w:color w:val="000000"/>
        </w:rPr>
        <w:t xml:space="preserve">kation und Landwirtschaft. </w:t>
      </w:r>
      <w:r w:rsidR="007E7A7D" w:rsidRPr="007E7A7D">
        <w:rPr>
          <w:rFonts w:cs="Arial"/>
          <w:color w:val="000000"/>
        </w:rPr>
        <w:t>Mit seinen rund 3,5 Mio. Einwohner zählt Uruguay zu den klei</w:t>
      </w:r>
      <w:r>
        <w:rPr>
          <w:rFonts w:cs="Arial"/>
          <w:color w:val="000000"/>
        </w:rPr>
        <w:t xml:space="preserve">neren Märkten auf dem Kontinent, bietet durch </w:t>
      </w:r>
      <w:r w:rsidR="007E7A7D" w:rsidRPr="007E7A7D">
        <w:rPr>
          <w:rFonts w:cs="Arial"/>
          <w:color w:val="000000"/>
        </w:rPr>
        <w:t>seine strategische Lage aber Zugang zu mehr als 45</w:t>
      </w:r>
      <w:r>
        <w:rPr>
          <w:rFonts w:cs="Arial"/>
          <w:color w:val="000000"/>
        </w:rPr>
        <w:t xml:space="preserve">0 Mio. Konsumenten im Mercosur als </w:t>
      </w:r>
      <w:r w:rsidR="00CA1EEF">
        <w:rPr>
          <w:rFonts w:cs="Arial"/>
          <w:color w:val="000000"/>
        </w:rPr>
        <w:t xml:space="preserve">dem </w:t>
      </w:r>
      <w:r w:rsidR="007E7A7D" w:rsidRPr="007E7A7D">
        <w:rPr>
          <w:rFonts w:cs="Arial"/>
          <w:color w:val="000000"/>
        </w:rPr>
        <w:t>gemeinsame</w:t>
      </w:r>
      <w:r w:rsidR="00CA1EEF">
        <w:rPr>
          <w:rFonts w:cs="Arial"/>
          <w:color w:val="000000"/>
        </w:rPr>
        <w:t>n</w:t>
      </w:r>
      <w:r w:rsidR="007E7A7D" w:rsidRPr="007E7A7D">
        <w:rPr>
          <w:rFonts w:cs="Arial"/>
          <w:color w:val="000000"/>
        </w:rPr>
        <w:t xml:space="preserve"> Markt im südlichen Lateinamerika. </w:t>
      </w:r>
    </w:p>
    <w:p w:rsidR="00F44C85" w:rsidRDefault="00F44C85" w:rsidP="00F44C85">
      <w:pPr>
        <w:autoSpaceDE w:val="0"/>
        <w:autoSpaceDN w:val="0"/>
        <w:adjustRightInd w:val="0"/>
        <w:rPr>
          <w:rFonts w:cs="Arial"/>
          <w:color w:val="000000"/>
        </w:rPr>
      </w:pPr>
    </w:p>
    <w:p w:rsidR="007E7A7D" w:rsidRPr="00B83981" w:rsidRDefault="007E7A7D" w:rsidP="00535E49">
      <w:pPr>
        <w:autoSpaceDE w:val="0"/>
        <w:autoSpaceDN w:val="0"/>
        <w:adjustRightInd w:val="0"/>
        <w:rPr>
          <w:rFonts w:cs="Arial"/>
          <w:color w:val="000000"/>
        </w:rPr>
      </w:pPr>
    </w:p>
    <w:p w:rsidR="00535E49" w:rsidRPr="000B30FE" w:rsidRDefault="00F44C85" w:rsidP="00535E49">
      <w:pPr>
        <w:autoSpaceDE w:val="0"/>
        <w:autoSpaceDN w:val="0"/>
        <w:adjustRightInd w:val="0"/>
        <w:ind w:right="-428"/>
        <w:rPr>
          <w:rFonts w:cs="Arial"/>
          <w:color w:val="000000"/>
          <w:sz w:val="10"/>
          <w:szCs w:val="10"/>
        </w:rPr>
      </w:pPr>
      <w:r w:rsidRPr="000B30FE">
        <w:rPr>
          <w:rFonts w:cs="Arial"/>
          <w:noProof/>
          <w:color w:val="000000"/>
          <w:sz w:val="10"/>
          <w:szCs w:val="10"/>
          <w:lang w:eastAsia="de-DE"/>
        </w:rPr>
        <w:drawing>
          <wp:anchor distT="0" distB="0" distL="114300" distR="114300" simplePos="0" relativeHeight="251654144" behindDoc="1" locked="0" layoutInCell="1" allowOverlap="1" wp14:anchorId="4BF605CF" wp14:editId="3849B668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617648" cy="779228"/>
            <wp:effectExtent l="0" t="0" r="1905" b="1905"/>
            <wp:wrapNone/>
            <wp:docPr id="1" name="Grafik 0" descr="Unterschrift_Ullmann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Ullmann_bla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48" cy="77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0FE">
        <w:rPr>
          <w:rFonts w:cs="Arial"/>
          <w:color w:val="000000"/>
        </w:rPr>
        <w:br/>
      </w:r>
    </w:p>
    <w:p w:rsidR="006F361F" w:rsidRPr="00B83981" w:rsidRDefault="006F361F" w:rsidP="00535E49">
      <w:pPr>
        <w:autoSpaceDE w:val="0"/>
        <w:autoSpaceDN w:val="0"/>
        <w:adjustRightInd w:val="0"/>
        <w:ind w:right="-428"/>
        <w:rPr>
          <w:rFonts w:ascii="Tms Rmn" w:hAnsi="Tms Rmn"/>
        </w:rPr>
      </w:pPr>
    </w:p>
    <w:p w:rsidR="00940337" w:rsidRPr="00B83981" w:rsidRDefault="00940337" w:rsidP="00535E49">
      <w:pPr>
        <w:autoSpaceDE w:val="0"/>
        <w:autoSpaceDN w:val="0"/>
        <w:adjustRightInd w:val="0"/>
        <w:ind w:right="-428"/>
        <w:rPr>
          <w:rFonts w:ascii="Tms Rmn" w:hAnsi="Tms Rmn"/>
        </w:rPr>
      </w:pPr>
    </w:p>
    <w:p w:rsidR="00535E49" w:rsidRPr="00B83981" w:rsidRDefault="00535E49" w:rsidP="00535E49">
      <w:pPr>
        <w:autoSpaceDE w:val="0"/>
        <w:autoSpaceDN w:val="0"/>
        <w:adjustRightInd w:val="0"/>
        <w:rPr>
          <w:rFonts w:cs="Arial"/>
          <w:color w:val="000000"/>
        </w:rPr>
      </w:pPr>
      <w:r w:rsidRPr="00B83981">
        <w:rPr>
          <w:rFonts w:cs="Arial"/>
          <w:color w:val="000000"/>
        </w:rPr>
        <w:t>Jens Ullmann</w:t>
      </w:r>
      <w:r w:rsidR="00134566" w:rsidRPr="00B83981">
        <w:rPr>
          <w:rFonts w:cs="Arial"/>
          <w:color w:val="000000"/>
        </w:rPr>
        <w:tab/>
      </w:r>
      <w:r w:rsidR="00134566" w:rsidRPr="00B83981">
        <w:rPr>
          <w:rFonts w:cs="Arial"/>
          <w:color w:val="000000"/>
        </w:rPr>
        <w:tab/>
      </w:r>
      <w:r w:rsidR="00BE1B8F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</w:p>
    <w:p w:rsidR="00535E49" w:rsidRPr="00B83981" w:rsidRDefault="00134566" w:rsidP="00535E49">
      <w:pPr>
        <w:autoSpaceDE w:val="0"/>
        <w:autoSpaceDN w:val="0"/>
        <w:adjustRightInd w:val="0"/>
        <w:rPr>
          <w:rFonts w:cs="Arial"/>
          <w:color w:val="000000"/>
        </w:rPr>
      </w:pPr>
      <w:r w:rsidRPr="00B83981">
        <w:rPr>
          <w:rFonts w:cs="Arial"/>
          <w:color w:val="000000"/>
        </w:rPr>
        <w:t xml:space="preserve">IHK </w:t>
      </w:r>
      <w:r w:rsidR="00CA1EEF">
        <w:rPr>
          <w:rFonts w:cs="Arial"/>
          <w:color w:val="000000"/>
        </w:rPr>
        <w:t>Potsdam</w:t>
      </w:r>
      <w:r w:rsidR="00F44C85">
        <w:rPr>
          <w:rFonts w:cs="Arial"/>
          <w:color w:val="000000"/>
        </w:rPr>
        <w:tab/>
      </w:r>
      <w:r w:rsidR="00F44C85">
        <w:rPr>
          <w:rFonts w:cs="Arial"/>
          <w:color w:val="000000"/>
        </w:rPr>
        <w:tab/>
      </w:r>
      <w:r w:rsidR="00535E49" w:rsidRPr="00B83981">
        <w:rPr>
          <w:rFonts w:cs="Arial"/>
          <w:color w:val="000000"/>
        </w:rPr>
        <w:tab/>
      </w:r>
      <w:r w:rsidR="00535E49" w:rsidRPr="00B83981">
        <w:rPr>
          <w:rFonts w:cs="Arial"/>
          <w:color w:val="000000"/>
        </w:rPr>
        <w:tab/>
      </w:r>
    </w:p>
    <w:p w:rsidR="00134566" w:rsidRPr="00B1464A" w:rsidRDefault="00134566" w:rsidP="00535E4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  <w:r w:rsidRPr="00B83981">
        <w:rPr>
          <w:rFonts w:cs="Arial"/>
          <w:color w:val="000000"/>
        </w:rPr>
        <w:tab/>
      </w:r>
    </w:p>
    <w:p w:rsidR="00366E63" w:rsidRPr="00B1464A" w:rsidRDefault="00366E63" w:rsidP="00366E63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B1464A" w:rsidRPr="00B1464A" w:rsidRDefault="00B1464A" w:rsidP="00366E63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6F361F" w:rsidRDefault="006F361F" w:rsidP="006F361F">
      <w:pPr>
        <w:spacing w:line="360" w:lineRule="auto"/>
        <w:rPr>
          <w:rFonts w:cs="Arial"/>
          <w:sz w:val="20"/>
          <w:szCs w:val="20"/>
        </w:rPr>
      </w:pPr>
    </w:p>
    <w:p w:rsidR="006F361F" w:rsidRDefault="006F361F" w:rsidP="006F361F">
      <w:pPr>
        <w:ind w:left="2124" w:hanging="2124"/>
        <w:rPr>
          <w:rFonts w:cs="Arial"/>
          <w:sz w:val="20"/>
          <w:szCs w:val="20"/>
        </w:rPr>
      </w:pPr>
    </w:p>
    <w:p w:rsidR="006F361F" w:rsidRDefault="006F361F" w:rsidP="006F361F">
      <w:pPr>
        <w:rPr>
          <w:rFonts w:cs="Arial"/>
          <w:sz w:val="20"/>
          <w:szCs w:val="20"/>
        </w:rPr>
      </w:pPr>
    </w:p>
    <w:p w:rsidR="006738DE" w:rsidRDefault="006738DE">
      <w:pPr>
        <w:spacing w:after="200" w:line="276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:rsidR="006F361F" w:rsidRPr="00463620" w:rsidRDefault="006F361F" w:rsidP="006F361F">
      <w:pPr>
        <w:rPr>
          <w:rFonts w:cs="Arial"/>
          <w:b/>
          <w:bCs/>
          <w:sz w:val="32"/>
          <w:szCs w:val="32"/>
        </w:rPr>
      </w:pPr>
      <w:r w:rsidRPr="00463620">
        <w:rPr>
          <w:rFonts w:cs="Arial"/>
          <w:b/>
          <w:bCs/>
          <w:sz w:val="32"/>
          <w:szCs w:val="32"/>
        </w:rPr>
        <w:lastRenderedPageBreak/>
        <w:t>RÜCKFAX:</w:t>
      </w:r>
      <w:r w:rsidRPr="00463620">
        <w:rPr>
          <w:rFonts w:cs="Arial"/>
          <w:b/>
          <w:bCs/>
          <w:sz w:val="32"/>
          <w:szCs w:val="32"/>
        </w:rPr>
        <w:tab/>
        <w:t xml:space="preserve">0331 / </w:t>
      </w:r>
      <w:r>
        <w:rPr>
          <w:rFonts w:cs="Arial"/>
          <w:b/>
          <w:bCs/>
          <w:sz w:val="32"/>
          <w:szCs w:val="32"/>
        </w:rPr>
        <w:t>2 84 29 52</w:t>
      </w:r>
      <w:r>
        <w:rPr>
          <w:rFonts w:cs="Arial"/>
          <w:b/>
          <w:bCs/>
          <w:sz w:val="32"/>
          <w:szCs w:val="32"/>
        </w:rPr>
        <w:br/>
        <w:t xml:space="preserve">PER E-MAIL: </w:t>
      </w:r>
      <w:r>
        <w:rPr>
          <w:rFonts w:cs="Arial"/>
          <w:b/>
          <w:bCs/>
          <w:sz w:val="32"/>
          <w:szCs w:val="32"/>
        </w:rPr>
        <w:tab/>
      </w:r>
      <w:hyperlink r:id="rId9" w:history="1">
        <w:r w:rsidR="001C64D6" w:rsidRPr="000D0FF7">
          <w:rPr>
            <w:rStyle w:val="Hyperlink"/>
            <w:rFonts w:cs="Arial"/>
            <w:b/>
            <w:bCs/>
            <w:sz w:val="32"/>
            <w:szCs w:val="32"/>
          </w:rPr>
          <w:t>sabrina.alexander@ihk-potsdam.de</w:t>
        </w:r>
      </w:hyperlink>
      <w:r>
        <w:rPr>
          <w:rFonts w:cs="Arial"/>
          <w:b/>
          <w:bCs/>
          <w:sz w:val="32"/>
          <w:szCs w:val="32"/>
        </w:rPr>
        <w:t xml:space="preserve"> </w:t>
      </w:r>
    </w:p>
    <w:p w:rsidR="006F361F" w:rsidRPr="00EC0EB2" w:rsidRDefault="006F361F" w:rsidP="006F361F">
      <w:pPr>
        <w:rPr>
          <w:rFonts w:cs="Arial"/>
          <w:sz w:val="20"/>
          <w:szCs w:val="20"/>
        </w:rPr>
      </w:pPr>
    </w:p>
    <w:p w:rsidR="006F361F" w:rsidRDefault="006F361F" w:rsidP="006F361F">
      <w:pPr>
        <w:ind w:left="2124" w:hanging="2124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bitte </w:t>
      </w:r>
      <w:r w:rsidRPr="00254F6E">
        <w:rPr>
          <w:rFonts w:cs="Arial"/>
          <w:sz w:val="32"/>
          <w:szCs w:val="32"/>
          <w:u w:val="single"/>
        </w:rPr>
        <w:t xml:space="preserve">zurücksenden bis </w:t>
      </w:r>
      <w:r w:rsidR="001E40DD">
        <w:rPr>
          <w:rFonts w:cs="Arial"/>
          <w:sz w:val="32"/>
          <w:szCs w:val="32"/>
          <w:u w:val="single"/>
        </w:rPr>
        <w:t>Montag</w:t>
      </w:r>
      <w:r w:rsidRPr="00254F6E">
        <w:rPr>
          <w:rFonts w:cs="Arial"/>
          <w:sz w:val="32"/>
          <w:szCs w:val="32"/>
          <w:u w:val="single"/>
        </w:rPr>
        <w:t xml:space="preserve">, </w:t>
      </w:r>
      <w:r w:rsidR="00F44C85">
        <w:rPr>
          <w:rFonts w:cs="Arial"/>
          <w:sz w:val="32"/>
          <w:szCs w:val="32"/>
          <w:u w:val="single"/>
        </w:rPr>
        <w:t>22</w:t>
      </w:r>
      <w:r w:rsidRPr="00254F6E">
        <w:rPr>
          <w:rFonts w:cs="Arial"/>
          <w:sz w:val="32"/>
          <w:szCs w:val="32"/>
          <w:u w:val="single"/>
        </w:rPr>
        <w:t xml:space="preserve">. </w:t>
      </w:r>
      <w:r w:rsidR="00BE1B8F">
        <w:rPr>
          <w:rFonts w:cs="Arial"/>
          <w:sz w:val="32"/>
          <w:szCs w:val="32"/>
          <w:u w:val="single"/>
        </w:rPr>
        <w:t>Juni</w:t>
      </w:r>
      <w:r w:rsidR="001E40DD">
        <w:rPr>
          <w:rFonts w:cs="Arial"/>
          <w:sz w:val="32"/>
          <w:szCs w:val="32"/>
          <w:u w:val="single"/>
        </w:rPr>
        <w:t xml:space="preserve"> 2018</w:t>
      </w:r>
      <w:r>
        <w:rPr>
          <w:rFonts w:cs="Arial"/>
          <w:sz w:val="32"/>
          <w:szCs w:val="32"/>
          <w:u w:val="single"/>
        </w:rPr>
        <w:t xml:space="preserve"> </w:t>
      </w:r>
    </w:p>
    <w:p w:rsidR="006F361F" w:rsidRDefault="006F361F" w:rsidP="006F361F">
      <w:pPr>
        <w:ind w:left="2124" w:hanging="2124"/>
        <w:rPr>
          <w:rFonts w:cs="Arial"/>
          <w:sz w:val="32"/>
          <w:szCs w:val="32"/>
        </w:rPr>
      </w:pPr>
    </w:p>
    <w:p w:rsidR="001F28E9" w:rsidRPr="00F44C85" w:rsidRDefault="006F361F" w:rsidP="00F44C85">
      <w:pPr>
        <w:rPr>
          <w:rFonts w:cs="Arial"/>
        </w:rPr>
      </w:pPr>
      <w:r>
        <w:rPr>
          <w:rFonts w:cs="Arial"/>
        </w:rPr>
        <w:t>Zur Ve</w:t>
      </w:r>
      <w:r w:rsidR="001E40DD">
        <w:rPr>
          <w:rFonts w:cs="Arial"/>
        </w:rPr>
        <w:t>ranstaltung „</w:t>
      </w:r>
      <w:r w:rsidR="00F44C85" w:rsidRPr="00F44C85">
        <w:rPr>
          <w:rFonts w:cs="Arial"/>
        </w:rPr>
        <w:t>Uruguay – Mehr als Filets und Fussball</w:t>
      </w:r>
      <w:r w:rsidR="001E40DD">
        <w:rPr>
          <w:rFonts w:cs="Arial"/>
        </w:rPr>
        <w:t xml:space="preserve">“ am </w:t>
      </w:r>
      <w:r w:rsidR="00F44C85">
        <w:rPr>
          <w:rFonts w:cs="Arial"/>
        </w:rPr>
        <w:t>29</w:t>
      </w:r>
      <w:r>
        <w:rPr>
          <w:rFonts w:cs="Arial"/>
        </w:rPr>
        <w:t xml:space="preserve">. </w:t>
      </w:r>
      <w:r w:rsidR="00BE1B8F">
        <w:rPr>
          <w:rFonts w:cs="Arial"/>
        </w:rPr>
        <w:t>Juni</w:t>
      </w:r>
      <w:r w:rsidR="001E40DD">
        <w:rPr>
          <w:rFonts w:cs="Arial"/>
        </w:rPr>
        <w:t xml:space="preserve"> 2018</w:t>
      </w:r>
      <w:r w:rsidR="00F44C85">
        <w:rPr>
          <w:rFonts w:cs="Arial"/>
        </w:rPr>
        <w:t xml:space="preserve"> (10:30 – 12h) </w:t>
      </w:r>
      <w:r w:rsidRPr="00F44C85">
        <w:rPr>
          <w:rFonts w:cs="Arial"/>
          <w:bCs/>
        </w:rPr>
        <w:t>melde/n ich/wir mich/uns verbindlich an</w:t>
      </w:r>
      <w:r w:rsidR="006A5130" w:rsidRPr="00F44C85">
        <w:rPr>
          <w:rFonts w:cs="Arial"/>
          <w:bCs/>
        </w:rPr>
        <w:t>.</w:t>
      </w:r>
      <w:r w:rsidRPr="00F44C85">
        <w:rPr>
          <w:rFonts w:cs="Arial"/>
          <w:bCs/>
        </w:rPr>
        <w:br/>
      </w:r>
    </w:p>
    <w:p w:rsidR="00F64110" w:rsidRDefault="00F64110" w:rsidP="00F64110">
      <w:pPr>
        <w:pStyle w:val="Listenabsatz"/>
        <w:numPr>
          <w:ilvl w:val="0"/>
          <w:numId w:val="11"/>
        </w:numPr>
        <w:rPr>
          <w:rFonts w:cs="Arial"/>
        </w:rPr>
      </w:pPr>
      <w:r>
        <w:rPr>
          <w:rFonts w:cs="Arial"/>
        </w:rPr>
        <w:t>Haben Sie vorab Fragen / Themen, die sie im Rahmen des Roundtables diskutieren wollen? Lassen Sie es uns gerne unmittelbar wissen (bitte Stichpunkte):</w:t>
      </w:r>
    </w:p>
    <w:p w:rsidR="00F64110" w:rsidRDefault="00F64110" w:rsidP="00F64110">
      <w:pPr>
        <w:pStyle w:val="Listenabsatz"/>
        <w:rPr>
          <w:rFonts w:cs="Arial"/>
        </w:rPr>
      </w:pPr>
    </w:p>
    <w:p w:rsidR="00F64110" w:rsidRDefault="00F64110" w:rsidP="00F64110">
      <w:pPr>
        <w:pStyle w:val="Listenabsatz"/>
        <w:spacing w:after="120"/>
        <w:contextualSpacing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:rsidR="00F64110" w:rsidRDefault="00F64110" w:rsidP="00F64110">
      <w:pPr>
        <w:pStyle w:val="Listenabsatz"/>
        <w:spacing w:after="120"/>
        <w:contextualSpacing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:rsidR="00F64110" w:rsidRDefault="00F64110" w:rsidP="00F64110">
      <w:pPr>
        <w:pStyle w:val="Listenabsatz"/>
        <w:spacing w:after="120"/>
        <w:contextualSpacing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:rsidR="00F64110" w:rsidRDefault="00F64110" w:rsidP="00F64110">
      <w:pPr>
        <w:pStyle w:val="Listenabsatz"/>
        <w:spacing w:after="120"/>
        <w:contextualSpacing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:rsidR="006F361F" w:rsidRPr="00254F6E" w:rsidRDefault="006F361F" w:rsidP="006F361F">
      <w:pPr>
        <w:ind w:left="705" w:hanging="705"/>
        <w:rPr>
          <w:rFonts w:ascii="Agfa Rotis Sans Serif" w:hAnsi="Agfa Rotis Sans Serif"/>
          <w:b/>
        </w:rPr>
      </w:pPr>
      <w:r>
        <w:rPr>
          <w:rFonts w:cs="Arial"/>
        </w:rPr>
        <w:tab/>
      </w:r>
    </w:p>
    <w:p w:rsidR="006F361F" w:rsidRDefault="006F361F" w:rsidP="006F361F">
      <w:pPr>
        <w:rPr>
          <w:rFonts w:cs="Arial"/>
        </w:rPr>
      </w:pPr>
    </w:p>
    <w:p w:rsidR="006F361F" w:rsidRDefault="006F361F" w:rsidP="006F361F">
      <w:pPr>
        <w:rPr>
          <w:rFonts w:cs="Arial"/>
        </w:rPr>
      </w:pPr>
      <w:r>
        <w:rPr>
          <w:rFonts w:cs="Arial"/>
        </w:rPr>
        <w:t>Name/n, Vorname/n ……..…………………………………………………………………</w:t>
      </w:r>
    </w:p>
    <w:p w:rsidR="006F361F" w:rsidRDefault="006F361F" w:rsidP="006F361F">
      <w:pPr>
        <w:rPr>
          <w:rFonts w:cs="Arial"/>
        </w:rPr>
      </w:pPr>
    </w:p>
    <w:p w:rsidR="00F64110" w:rsidRDefault="00F64110" w:rsidP="00F64110">
      <w:pPr>
        <w:rPr>
          <w:rFonts w:cs="Arial"/>
        </w:rPr>
      </w:pPr>
      <w:r>
        <w:rPr>
          <w:rFonts w:cs="Arial"/>
        </w:rPr>
        <w:t>Begleitung: ………...……..…………………………………………………………………</w:t>
      </w:r>
    </w:p>
    <w:p w:rsidR="00F64110" w:rsidRDefault="00F64110" w:rsidP="006F361F">
      <w:pPr>
        <w:rPr>
          <w:rFonts w:cs="Arial"/>
        </w:rPr>
      </w:pPr>
    </w:p>
    <w:p w:rsidR="006F361F" w:rsidRDefault="00F64110" w:rsidP="006F361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</w:t>
      </w:r>
      <w:r w:rsidR="006F361F">
        <w:rPr>
          <w:rFonts w:cs="Arial"/>
        </w:rPr>
        <w:t>……</w:t>
      </w:r>
    </w:p>
    <w:p w:rsidR="006F361F" w:rsidRDefault="006F361F" w:rsidP="006F361F">
      <w:pPr>
        <w:rPr>
          <w:rFonts w:cs="Arial"/>
        </w:rPr>
      </w:pPr>
    </w:p>
    <w:p w:rsidR="006F361F" w:rsidRDefault="006F361F" w:rsidP="006F361F">
      <w:pPr>
        <w:rPr>
          <w:rFonts w:cs="Arial"/>
        </w:rPr>
      </w:pPr>
      <w:r>
        <w:rPr>
          <w:rFonts w:cs="Arial"/>
        </w:rPr>
        <w:t>Firma</w:t>
      </w:r>
      <w:r>
        <w:rPr>
          <w:rFonts w:cs="Arial"/>
        </w:rPr>
        <w:tab/>
        <w:t>(</w:t>
      </w:r>
      <w:r w:rsidR="00F64110">
        <w:rPr>
          <w:rFonts w:cs="Arial"/>
        </w:rPr>
        <w:t>Stempel)</w:t>
      </w:r>
      <w:r w:rsidR="00F64110">
        <w:rPr>
          <w:rFonts w:cs="Arial"/>
        </w:rPr>
        <w:tab/>
        <w:t>…………………………………………………………</w:t>
      </w:r>
      <w:r>
        <w:rPr>
          <w:rFonts w:cs="Arial"/>
        </w:rPr>
        <w:t>……………</w:t>
      </w:r>
    </w:p>
    <w:p w:rsidR="006F361F" w:rsidRDefault="006F361F" w:rsidP="006F361F">
      <w:pPr>
        <w:rPr>
          <w:rFonts w:cs="Arial"/>
        </w:rPr>
      </w:pPr>
    </w:p>
    <w:p w:rsidR="006F361F" w:rsidRDefault="006F361F" w:rsidP="006F361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64110">
        <w:rPr>
          <w:rFonts w:cs="Arial"/>
        </w:rPr>
        <w:t>……………………………………………………</w:t>
      </w:r>
      <w:r>
        <w:rPr>
          <w:rFonts w:cs="Arial"/>
        </w:rPr>
        <w:t>…………………</w:t>
      </w:r>
    </w:p>
    <w:p w:rsidR="006F361F" w:rsidRDefault="006F361F" w:rsidP="006F361F">
      <w:pPr>
        <w:rPr>
          <w:rFonts w:cs="Arial"/>
        </w:rPr>
      </w:pPr>
    </w:p>
    <w:p w:rsidR="006F361F" w:rsidRDefault="006F361F" w:rsidP="006F361F">
      <w:pPr>
        <w:rPr>
          <w:rFonts w:cs="Arial"/>
        </w:rPr>
      </w:pPr>
      <w:r>
        <w:rPr>
          <w:rFonts w:cs="Arial"/>
        </w:rPr>
        <w:t>Branchen/ Produkte …………………………………………………………………………</w:t>
      </w:r>
    </w:p>
    <w:p w:rsidR="006F361F" w:rsidRPr="00463620" w:rsidRDefault="006F361F" w:rsidP="006F361F">
      <w:pPr>
        <w:rPr>
          <w:rFonts w:cs="Arial"/>
        </w:rPr>
      </w:pPr>
    </w:p>
    <w:p w:rsidR="006F361F" w:rsidRDefault="006F361F" w:rsidP="006F361F">
      <w:pPr>
        <w:rPr>
          <w:rFonts w:cs="Arial"/>
        </w:rPr>
      </w:pPr>
      <w:r>
        <w:rPr>
          <w:rFonts w:cs="Arial"/>
        </w:rPr>
        <w:t>Te</w:t>
      </w:r>
      <w:r w:rsidR="00F64110">
        <w:rPr>
          <w:rFonts w:cs="Arial"/>
        </w:rPr>
        <w:t>lefon</w:t>
      </w:r>
      <w:r w:rsidR="00F64110">
        <w:rPr>
          <w:rFonts w:cs="Arial"/>
        </w:rPr>
        <w:tab/>
      </w:r>
      <w:r w:rsidR="00F64110">
        <w:rPr>
          <w:rFonts w:cs="Arial"/>
        </w:rPr>
        <w:tab/>
        <w:t>…………………………………..</w:t>
      </w:r>
      <w:r w:rsidR="00F64110">
        <w:rPr>
          <w:rFonts w:cs="Arial"/>
        </w:rPr>
        <w:tab/>
        <w:t>Fax</w:t>
      </w:r>
      <w:r w:rsidR="00F64110">
        <w:rPr>
          <w:rFonts w:cs="Arial"/>
        </w:rPr>
        <w:tab/>
        <w:t>………</w:t>
      </w:r>
      <w:r>
        <w:rPr>
          <w:rFonts w:cs="Arial"/>
        </w:rPr>
        <w:t>…………….</w:t>
      </w:r>
    </w:p>
    <w:p w:rsidR="006F361F" w:rsidRDefault="006F361F" w:rsidP="006F361F">
      <w:pPr>
        <w:rPr>
          <w:rFonts w:cs="Arial"/>
        </w:rPr>
      </w:pPr>
    </w:p>
    <w:p w:rsidR="006F361F" w:rsidRDefault="00F64110" w:rsidP="006F361F">
      <w:pPr>
        <w:rPr>
          <w:rFonts w:cs="Arial"/>
        </w:rPr>
      </w:pPr>
      <w:r>
        <w:rPr>
          <w:rFonts w:cs="Arial"/>
        </w:rPr>
        <w:t>E-Mail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…………………………………………………………..</w:t>
      </w:r>
      <w:r w:rsidR="006F361F">
        <w:rPr>
          <w:rFonts w:cs="Arial"/>
        </w:rPr>
        <w:t>……………</w:t>
      </w:r>
    </w:p>
    <w:p w:rsidR="006F361F" w:rsidRDefault="006F361F" w:rsidP="006F361F">
      <w:pPr>
        <w:rPr>
          <w:rFonts w:cs="Arial"/>
          <w:b/>
          <w:bCs/>
          <w:sz w:val="20"/>
          <w:szCs w:val="20"/>
        </w:rPr>
      </w:pPr>
    </w:p>
    <w:p w:rsidR="006F361F" w:rsidRDefault="006F361F" w:rsidP="006F361F">
      <w:pPr>
        <w:rPr>
          <w:rFonts w:cs="Arial"/>
          <w:b/>
          <w:bCs/>
          <w:sz w:val="20"/>
          <w:szCs w:val="20"/>
        </w:rPr>
      </w:pPr>
    </w:p>
    <w:p w:rsidR="006F361F" w:rsidRDefault="006F361F" w:rsidP="006F361F">
      <w:pPr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64110">
        <w:rPr>
          <w:rFonts w:cs="Arial"/>
        </w:rPr>
        <w:t>…………………………………..</w:t>
      </w:r>
      <w:r w:rsidR="00F64110">
        <w:rPr>
          <w:rFonts w:cs="Arial"/>
        </w:rPr>
        <w:tab/>
        <w:t>…………</w:t>
      </w:r>
      <w:r>
        <w:rPr>
          <w:rFonts w:cs="Arial"/>
        </w:rPr>
        <w:t>…………………..</w:t>
      </w:r>
    </w:p>
    <w:p w:rsidR="00366E63" w:rsidRPr="00F64110" w:rsidRDefault="006F361F" w:rsidP="00F64110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sectPr w:rsidR="00366E63" w:rsidRPr="00F64110" w:rsidSect="00BE1B8F">
      <w:headerReference w:type="default" r:id="rId10"/>
      <w:pgSz w:w="11906" w:h="16838" w:code="9"/>
      <w:pgMar w:top="1418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C0" w:rsidRDefault="002E61C0" w:rsidP="00A637D0">
      <w:r>
        <w:separator/>
      </w:r>
    </w:p>
  </w:endnote>
  <w:endnote w:type="continuationSeparator" w:id="0">
    <w:p w:rsidR="002E61C0" w:rsidRDefault="002E61C0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altName w:val="Bundes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C0" w:rsidRDefault="002E61C0" w:rsidP="00A637D0">
      <w:r>
        <w:separator/>
      </w:r>
    </w:p>
  </w:footnote>
  <w:footnote w:type="continuationSeparator" w:id="0">
    <w:p w:rsidR="002E61C0" w:rsidRDefault="002E61C0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675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347"/>
      <w:gridCol w:w="3575"/>
    </w:tblGrid>
    <w:tr w:rsidR="009A1E75" w:rsidTr="00B1464A">
      <w:trPr>
        <w:trHeight w:val="1635"/>
      </w:trPr>
      <w:tc>
        <w:tcPr>
          <w:tcW w:w="3716" w:type="pct"/>
        </w:tcPr>
        <w:p w:rsidR="009A1E75" w:rsidRPr="003F6EC9" w:rsidRDefault="00DB0EC2" w:rsidP="00DB0EC2">
          <w:pPr>
            <w:pStyle w:val="Kopfzeile"/>
            <w:tabs>
              <w:tab w:val="clear" w:pos="4536"/>
              <w:tab w:val="clear" w:pos="9072"/>
              <w:tab w:val="left" w:pos="8550"/>
            </w:tabs>
            <w:spacing w:before="660"/>
            <w:jc w:val="right"/>
            <w:rPr>
              <w:sz w:val="22"/>
              <w:szCs w:val="22"/>
            </w:rPr>
          </w:pPr>
          <w:r w:rsidRPr="00897654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406400</wp:posOffset>
                </wp:positionV>
                <wp:extent cx="3914775" cy="584562"/>
                <wp:effectExtent l="0" t="0" r="0" b="6350"/>
                <wp:wrapNone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9"/>
                        <a:stretch/>
                      </pic:blipFill>
                      <pic:spPr>
                        <a:xfrm>
                          <a:off x="0" y="0"/>
                          <a:ext cx="3914775" cy="58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1E75">
            <w:t xml:space="preserve"> </w:t>
          </w:r>
          <w:r w:rsidR="00D1662C">
            <w:tab/>
          </w:r>
        </w:p>
      </w:tc>
      <w:tc>
        <w:tcPr>
          <w:tcW w:w="1284" w:type="pct"/>
        </w:tcPr>
        <w:p w:rsidR="009A1E75" w:rsidRDefault="009A1E75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:rsidR="009A1E75" w:rsidRDefault="009A1E75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:rsidR="009A1E75" w:rsidRDefault="009A1E75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:rsidR="009A1E75" w:rsidRDefault="009A1E75" w:rsidP="009C1435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</w:pPr>
        </w:p>
      </w:tc>
    </w:tr>
  </w:tbl>
  <w:p w:rsidR="009A1E75" w:rsidRPr="00165E31" w:rsidRDefault="009A1E75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A4480"/>
    <w:multiLevelType w:val="hybridMultilevel"/>
    <w:tmpl w:val="6B26EF74"/>
    <w:lvl w:ilvl="0" w:tplc="4E72BB2E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revisionView w:inkAnnotation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35"/>
    <w:rsid w:val="000304BC"/>
    <w:rsid w:val="00035B88"/>
    <w:rsid w:val="00052EE4"/>
    <w:rsid w:val="00072108"/>
    <w:rsid w:val="000729EB"/>
    <w:rsid w:val="000A5C66"/>
    <w:rsid w:val="000A7DD7"/>
    <w:rsid w:val="000B30FE"/>
    <w:rsid w:val="000F1C7E"/>
    <w:rsid w:val="00106CAD"/>
    <w:rsid w:val="00112883"/>
    <w:rsid w:val="001130BA"/>
    <w:rsid w:val="00134566"/>
    <w:rsid w:val="00144ECE"/>
    <w:rsid w:val="00165E31"/>
    <w:rsid w:val="00190868"/>
    <w:rsid w:val="001C07C7"/>
    <w:rsid w:val="001C64D6"/>
    <w:rsid w:val="001E40DD"/>
    <w:rsid w:val="001F28E9"/>
    <w:rsid w:val="001F50C1"/>
    <w:rsid w:val="00205815"/>
    <w:rsid w:val="002532B6"/>
    <w:rsid w:val="002543FA"/>
    <w:rsid w:val="002616A5"/>
    <w:rsid w:val="00280187"/>
    <w:rsid w:val="002C318A"/>
    <w:rsid w:val="002E61C0"/>
    <w:rsid w:val="003006E4"/>
    <w:rsid w:val="003306FA"/>
    <w:rsid w:val="00331508"/>
    <w:rsid w:val="00333EFE"/>
    <w:rsid w:val="00366E63"/>
    <w:rsid w:val="00367828"/>
    <w:rsid w:val="00382FC9"/>
    <w:rsid w:val="003F6EC9"/>
    <w:rsid w:val="00417E7C"/>
    <w:rsid w:val="004435ED"/>
    <w:rsid w:val="00463EC1"/>
    <w:rsid w:val="00466305"/>
    <w:rsid w:val="004666E2"/>
    <w:rsid w:val="00485D68"/>
    <w:rsid w:val="0049307C"/>
    <w:rsid w:val="004B78D9"/>
    <w:rsid w:val="004C5646"/>
    <w:rsid w:val="004E11DA"/>
    <w:rsid w:val="00520E83"/>
    <w:rsid w:val="00533E4B"/>
    <w:rsid w:val="00535E49"/>
    <w:rsid w:val="005809BF"/>
    <w:rsid w:val="0059501B"/>
    <w:rsid w:val="005D500F"/>
    <w:rsid w:val="00613B92"/>
    <w:rsid w:val="00625191"/>
    <w:rsid w:val="006738DE"/>
    <w:rsid w:val="006A5130"/>
    <w:rsid w:val="006A7E8E"/>
    <w:rsid w:val="006E2E2F"/>
    <w:rsid w:val="006F361F"/>
    <w:rsid w:val="006F643B"/>
    <w:rsid w:val="00722877"/>
    <w:rsid w:val="00724747"/>
    <w:rsid w:val="00724D5F"/>
    <w:rsid w:val="007465E0"/>
    <w:rsid w:val="00752AC5"/>
    <w:rsid w:val="007B14B5"/>
    <w:rsid w:val="007D626A"/>
    <w:rsid w:val="007E7A7D"/>
    <w:rsid w:val="007F4EDD"/>
    <w:rsid w:val="007F5DC1"/>
    <w:rsid w:val="00824179"/>
    <w:rsid w:val="00847F0B"/>
    <w:rsid w:val="00856CFA"/>
    <w:rsid w:val="00861FF5"/>
    <w:rsid w:val="00880B21"/>
    <w:rsid w:val="008C00BE"/>
    <w:rsid w:val="00940337"/>
    <w:rsid w:val="00982F65"/>
    <w:rsid w:val="00984ADF"/>
    <w:rsid w:val="009A13D5"/>
    <w:rsid w:val="009A1E75"/>
    <w:rsid w:val="009B0BA2"/>
    <w:rsid w:val="009C1435"/>
    <w:rsid w:val="009D2170"/>
    <w:rsid w:val="009E4E08"/>
    <w:rsid w:val="009E7E71"/>
    <w:rsid w:val="00A13972"/>
    <w:rsid w:val="00A637D0"/>
    <w:rsid w:val="00A70B7D"/>
    <w:rsid w:val="00AA0BB3"/>
    <w:rsid w:val="00AA6443"/>
    <w:rsid w:val="00AC0E75"/>
    <w:rsid w:val="00AE6941"/>
    <w:rsid w:val="00B00C25"/>
    <w:rsid w:val="00B1464A"/>
    <w:rsid w:val="00B676E5"/>
    <w:rsid w:val="00B83981"/>
    <w:rsid w:val="00B86CC5"/>
    <w:rsid w:val="00B95D1D"/>
    <w:rsid w:val="00B969D6"/>
    <w:rsid w:val="00BA06E5"/>
    <w:rsid w:val="00BD2D13"/>
    <w:rsid w:val="00BE09A4"/>
    <w:rsid w:val="00BE1B8F"/>
    <w:rsid w:val="00C1422E"/>
    <w:rsid w:val="00C177A6"/>
    <w:rsid w:val="00C33501"/>
    <w:rsid w:val="00C45445"/>
    <w:rsid w:val="00C76E1E"/>
    <w:rsid w:val="00CA1EEF"/>
    <w:rsid w:val="00CC41DD"/>
    <w:rsid w:val="00CF7641"/>
    <w:rsid w:val="00D0513E"/>
    <w:rsid w:val="00D11D1A"/>
    <w:rsid w:val="00D1662C"/>
    <w:rsid w:val="00D2054F"/>
    <w:rsid w:val="00D616C4"/>
    <w:rsid w:val="00DB0EC2"/>
    <w:rsid w:val="00DB24BC"/>
    <w:rsid w:val="00DD592E"/>
    <w:rsid w:val="00DE6D89"/>
    <w:rsid w:val="00DF6E8E"/>
    <w:rsid w:val="00E00A39"/>
    <w:rsid w:val="00E46413"/>
    <w:rsid w:val="00E534D5"/>
    <w:rsid w:val="00E61B73"/>
    <w:rsid w:val="00E6290E"/>
    <w:rsid w:val="00E62B79"/>
    <w:rsid w:val="00E7727D"/>
    <w:rsid w:val="00E82B63"/>
    <w:rsid w:val="00E9115F"/>
    <w:rsid w:val="00EB63E5"/>
    <w:rsid w:val="00ED67E0"/>
    <w:rsid w:val="00EE0D23"/>
    <w:rsid w:val="00EF008E"/>
    <w:rsid w:val="00F23CB2"/>
    <w:rsid w:val="00F44C85"/>
    <w:rsid w:val="00F64110"/>
    <w:rsid w:val="00FB75E5"/>
    <w:rsid w:val="00FB7C2C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12C18C3-A782-40AA-BF77-BFC39FAE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berarbeitung">
    <w:name w:val="Revision"/>
    <w:hidden/>
    <w:uiPriority w:val="99"/>
    <w:semiHidden/>
    <w:rsid w:val="00106CAD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B24B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3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3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3E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3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3E5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E40DD"/>
    <w:pPr>
      <w:autoSpaceDE w:val="0"/>
      <w:autoSpaceDN w:val="0"/>
      <w:adjustRightInd w:val="0"/>
      <w:spacing w:after="0" w:line="240" w:lineRule="auto"/>
    </w:pPr>
    <w:rPr>
      <w:rFonts w:ascii="BundesSans Office" w:hAnsi="BundesSans Office" w:cs="BundesSans Offic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F6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rina.alexander@ihk-potsda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4C1C-424A-45C8-B42D-849B0359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GTZ GmbH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Lea Lammers</cp:lastModifiedBy>
  <cp:revision>2</cp:revision>
  <cp:lastPrinted>2018-03-14T10:31:00Z</cp:lastPrinted>
  <dcterms:created xsi:type="dcterms:W3CDTF">2018-06-13T13:40:00Z</dcterms:created>
  <dcterms:modified xsi:type="dcterms:W3CDTF">2018-06-13T13:40:00Z</dcterms:modified>
</cp:coreProperties>
</file>